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09.03.03 Прикладная информатика (высшее образование - бакалавриат), Направленность (профиль) программы «Проектирование, разработка, внедрение и эксплуатация информационных систем»,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Теория вероятностей и математическая статистика</w:t>
            </w:r>
          </w:p>
          <w:p>
            <w:pPr>
              <w:jc w:val="center"/>
              <w:spacing w:after="0" w:line="240" w:lineRule="auto"/>
              <w:rPr>
                <w:sz w:val="32"/>
                <w:szCs w:val="32"/>
              </w:rPr>
            </w:pPr>
            <w:r>
              <w:rPr>
                <w:rFonts w:ascii="Times New Roman" w:hAnsi="Times New Roman" w:cs="Times New Roman"/>
                <w:color w:val="#000000"/>
                <w:sz w:val="32"/>
                <w:szCs w:val="32"/>
              </w:rPr>
              <w:t> Б1.О.09</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09.03.03 Прикладная информатика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«Проектирование, разработка, внедрение и эксплуатация информационных систем»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06.СВЯЗЬ, ИНФОРМАЦИОННЫЕ И КОММУНИКАЦИОННЫЕ ТЕХНОЛОГИИ.</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СВЯЗЬ, ИНФОРМАЦИОННЫЕ И КОММУНИКАЦИОННЫЕ ТЕХНОЛОГИИ</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ПРОГРАММИСТ</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ИНФОРМАЦИОННЫМ СИСТЕМАМ</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РУКОВОДИТЕЛЬ РАЗРАБОТКИ ПРОГРАММНОГО ОБЕСПЕЧЕНИЯ</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06.022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СИСТЕМНЫЙ АНАЛИТИК</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производственно-технологический, проектный</w:t>
            </w:r>
          </w:p>
        </w:tc>
      </w:tr>
      <w:tr>
        <w:trPr>
          <w:trHeight w:hRule="exact" w:val="36.7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268.35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/Мухаметдинова С.Х./</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09.03.03 Прикладная информатика направленность (профиль) программы: «Проектирование, разработка, внедрение и эксплуатация информационных систем»;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«Теория вероятностей и математическая статистика»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09.03.03 Прикладная информатика; заочная форма обучения в соответствии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Б1.О.09 «Теория вероятностей и математическая статистика».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«Теория вероятностей и математическая статистика»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ОПК-1</w:t>
            </w:r>
          </w:p>
          <w:p>
            <w:pPr>
              <w:jc w:val="left"/>
              <w:spacing w:after="0" w:line="240" w:lineRule="auto"/>
              <w:rPr>
                <w:sz w:val="24"/>
                <w:szCs w:val="24"/>
              </w:rPr>
            </w:pPr>
            <w:r>
              <w:rPr>
                <w:rFonts w:ascii="Times New Roman" w:hAnsi="Times New Roman" w:cs="Times New Roman"/>
                <w:b/>
                <w:color w:val="#000000"/>
                <w:sz w:val="24"/>
                <w:szCs w:val="24"/>
              </w:rPr>
              <w:t> Способен применять естественнонаучные и общеинженерные знания, методы математического анализа и моделирования, теоретического и экспериментального исследования в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ИОПК-1.1 знать основы математики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ИОПК-1.4 уметь решать стандартные про-фессиональные задачи с примене-нием естественно-научных и обще-инженерных зна-ний, методов ма-тематического анализа и модели-рования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ИОПК-1.5 владеть навыками теоретического и эксперименталь-ного исследования объектов профес-сиональной дея-тельности</w:t>
            </w:r>
          </w:p>
        </w:tc>
      </w:tr>
      <w:tr>
        <w:trPr>
          <w:trHeight w:hRule="exact" w:val="277.8304"/>
        </w:trPr>
        <w:tc>
          <w:tcPr>
            <w:tcW w:w="9640" w:type="dxa"/>
          </w:tcP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ОПК-3</w:t>
            </w:r>
          </w:p>
          <w:p>
            <w:pPr>
              <w:jc w:val="left"/>
              <w:spacing w:after="0" w:line="240" w:lineRule="auto"/>
              <w:rPr>
                <w:sz w:val="24"/>
                <w:szCs w:val="24"/>
              </w:rPr>
            </w:pPr>
            <w:r>
              <w:rPr>
                <w:rFonts w:ascii="Times New Roman" w:hAnsi="Times New Roman" w:cs="Times New Roman"/>
                <w:b/>
                <w:color w:val="#000000"/>
                <w:sz w:val="24"/>
                <w:szCs w:val="24"/>
              </w:rPr>
              <w:t> Способен решать стандартные задачи профессиональной деятельности на основе информационной и библиографической культуры с применением информационно- коммуникационных технологий и с учетом основных требований информационной безопасности;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ИОПК-3.1 знать принципы, методы и средства решения стандартных задач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p>
        </w:tc>
      </w:tr>
      <w:tr>
        <w:trPr>
          <w:trHeight w:hRule="exact" w:val="1125.87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ИОПК-3.2 уметь решать стандартные задачи профессиональной деятельности на основе информационной и библио-графической культуры с применением информационно- коммуникационных технологий и с учетом основных требований информационной безопасности</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ИОПК-3.3 владеть навыками подготовки обзоров, аннотаций, составления рефератов, научных докладов, публикаций и библиографии по научно- исследовательской работе с учетом требований информационной безопасности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1125.87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ОПК-6</w:t>
            </w:r>
          </w:p>
          <w:p>
            <w:pPr>
              <w:jc w:val="left"/>
              <w:spacing w:after="0" w:line="240" w:lineRule="auto"/>
              <w:rPr>
                <w:sz w:val="24"/>
                <w:szCs w:val="24"/>
              </w:rPr>
            </w:pPr>
            <w:r>
              <w:rPr>
                <w:rFonts w:ascii="Times New Roman" w:hAnsi="Times New Roman" w:cs="Times New Roman"/>
                <w:b/>
                <w:color w:val="#000000"/>
                <w:sz w:val="24"/>
                <w:szCs w:val="24"/>
              </w:rPr>
              <w:t> Способен анализировать и разрабатывать организационно-технические и экономические процессы с применением методов системного анализа и математического моделирования</w:t>
            </w:r>
          </w:p>
        </w:tc>
      </w:tr>
      <w:tr>
        <w:trPr>
          <w:trHeight w:hRule="exact" w:val="585.0601"/>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ИОПК-6.1 знать основы теории систем и системного анализа</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ИОПК-6.3 знать основы теории вероятностей и математической статистики</w:t>
            </w:r>
          </w:p>
        </w:tc>
      </w:tr>
      <w:tr>
        <w:trPr>
          <w:trHeight w:hRule="exact" w:val="314.58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ИОПК-6.6 знать основы математического и имитационного моделирования</w:t>
            </w:r>
          </w:p>
        </w:tc>
      </w:tr>
      <w:tr>
        <w:trPr>
          <w:trHeight w:hRule="exact" w:val="1125.87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ИОПК-6.8 уметь применять методы математического, статистического и имитационного моделирования для автоматизации задач принятия решений, анализа информационных потоков, расчета экономической эффективности и надежности информационных систем и технологий</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ИОПК-6.9 владеть навыками проведения инженерных расчетов основных показателей результативности создания и применения информационных систем и технологий</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Б1.О.09 «Теория вероятностей и математическая статистика» относится к обязательной части, является дисциплиной Блока Б1. «Дисциплины (модули)».  основной профессиональной образовательной программы высшего образования - бакалавриат по направлению подготовки 09.03.03 Прикладная информатика.</w:t>
            </w:r>
          </w:p>
        </w:tc>
      </w:tr>
      <w:tr>
        <w:trPr>
          <w:trHeight w:hRule="exact" w:val="138.9147"/>
        </w:trPr>
        <w:tc>
          <w:tcPr>
            <w:tcW w:w="3970" w:type="dxa"/>
          </w:tcPr>
          <w:p/>
        </w:tc>
        <w:tc>
          <w:tcPr>
            <w:tcW w:w="3828" w:type="dxa"/>
          </w:tcPr>
          <w:p/>
        </w:tc>
        <w:tc>
          <w:tcPr>
            <w:tcW w:w="852" w:type="dxa"/>
          </w:tcPr>
          <w:p/>
        </w:tc>
        <w:tc>
          <w:tcPr>
            <w:tcW w:w="993" w:type="dxa"/>
          </w:tcP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302.31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Дискретная математика</w:t>
            </w:r>
          </w:p>
          <w:p>
            <w:pPr>
              <w:jc w:val="center"/>
              <w:spacing w:after="0" w:line="240" w:lineRule="auto"/>
              <w:rPr>
                <w:sz w:val="22"/>
                <w:szCs w:val="22"/>
              </w:rPr>
            </w:pPr>
            <w:r>
              <w:rPr>
                <w:rFonts w:ascii="Times New Roman" w:hAnsi="Times New Roman" w:cs="Times New Roman"/>
                <w:color w:val="#000000"/>
                <w:sz w:val="22"/>
                <w:szCs w:val="22"/>
              </w:rPr>
              <w:t> Математика</w:t>
            </w:r>
          </w:p>
          <w:p>
            <w:pPr>
              <w:jc w:val="center"/>
              <w:spacing w:after="0" w:line="240" w:lineRule="auto"/>
              <w:rPr>
                <w:sz w:val="22"/>
                <w:szCs w:val="22"/>
              </w:rPr>
            </w:pPr>
            <w:r>
              <w:rPr>
                <w:rFonts w:ascii="Times New Roman" w:hAnsi="Times New Roman" w:cs="Times New Roman"/>
                <w:color w:val="#000000"/>
                <w:sz w:val="22"/>
                <w:szCs w:val="22"/>
              </w:rPr>
              <w:t> Физика</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Исследование операций и методы оптимизации</w:t>
            </w:r>
          </w:p>
          <w:p>
            <w:pPr>
              <w:jc w:val="center"/>
              <w:spacing w:after="0" w:line="240" w:lineRule="auto"/>
              <w:rPr>
                <w:sz w:val="22"/>
                <w:szCs w:val="22"/>
              </w:rPr>
            </w:pPr>
            <w:r>
              <w:rPr>
                <w:rFonts w:ascii="Times New Roman" w:hAnsi="Times New Roman" w:cs="Times New Roman"/>
                <w:color w:val="#000000"/>
                <w:sz w:val="22"/>
                <w:szCs w:val="22"/>
              </w:rPr>
              <w:t> Учебная практика (ознакомительная практика)</w:t>
            </w:r>
          </w:p>
          <w:p>
            <w:pPr>
              <w:jc w:val="center"/>
              <w:spacing w:after="0" w:line="240" w:lineRule="auto"/>
              <w:rPr>
                <w:sz w:val="22"/>
                <w:szCs w:val="22"/>
              </w:rPr>
            </w:pPr>
            <w:r>
              <w:rPr>
                <w:rFonts w:ascii="Times New Roman" w:hAnsi="Times New Roman" w:cs="Times New Roman"/>
                <w:color w:val="#000000"/>
                <w:sz w:val="22"/>
                <w:szCs w:val="22"/>
              </w:rPr>
              <w:t> Выполнение и защита выпускной квалификационной работы</w:t>
            </w:r>
          </w:p>
          <w:p>
            <w:pPr>
              <w:jc w:val="center"/>
              <w:spacing w:after="0" w:line="240" w:lineRule="auto"/>
              <w:rPr>
                <w:sz w:val="22"/>
                <w:szCs w:val="22"/>
              </w:rPr>
            </w:pPr>
            <w:r>
              <w:rPr>
                <w:rFonts w:ascii="Times New Roman" w:hAnsi="Times New Roman" w:cs="Times New Roman"/>
                <w:color w:val="#000000"/>
                <w:sz w:val="22"/>
                <w:szCs w:val="22"/>
              </w:rPr>
              <w:t> Подготовка к сдаче и сдача государственного экзамена</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ОПК-6, ОПК-3, ОПК-1</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3"/>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125</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46"/>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666.83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Случайные события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666.83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Вероятность события и ее свойства. Виды событий. Вероятность противоположного события.Сочетания, размещения, перестановки и их свойства.Правила сложения и умножения комбинаторики. Решение вероятностных задач с помощью комбинаторики.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Алгебра событий. Теорема о вероятности суммы событий. Теорема о вероятности произведения событий.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666.83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Вероятность события и ее свойства. Виды событий. Вероятность противоположного события. Сочетания, размещения, перестановки и их свойства.Правила сложения и умножения комбинаторики. Решение вероятностных задач с помощью комбинаторики.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Алгебра событий. Теорема о вероятности суммы событий. Теорема о вероятности произведения событий.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Случайные величины</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396.3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случайной величины. Дискретные случайные величины. Закон распределения дискретной случайной величины.Числовые характеристики дискретных случайных величин и их свойства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случайной величины. Дискретные случайные величины. Закон распределения дискретной случайной величины.Числовые характеристики дискретных случайных величин и их свойства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Непрерывные случайные величины. Плотность распределения  непрерывной случайной величины, ее свойства.Числовые характеристики непрерывных случайных величин и их свойства.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Непрерывные случайные величины. Плотность распределения  непрерывной случайной величины, ее свойства.Числовые характеристики непрерывных случайных величин и их свойства.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Статистическое оценивание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Генеральная совокупность. Выборка и способы ее описания. Точечные и интервальные оценки параметров случайной величины по выборке.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39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Генеральная совокупность. Выборка и способы ее описания. Точечные и интервальные оценки параметров случайной величины по выборке.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Проверка статистических гипотез</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Статистические гипотезы о о виде закона распределения и гипотезы о параметрах известного закона распределения (параметрические гипотезы). Методы проверки статистических гипотез.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Статистические гипотезы о о виде закона распределения и гипотезы о параметрах известного закона распределения (параметрические гипотезы). Методы проверки статистических гипотез.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Дисперсионный анализ</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Дисперсионный анализ: основные понятия.Однофакторный дисперсионный анализ.Многофакторный дисперсионный анализ.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855.54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Дисперсионный анализ: основные понятия.Однофакторный дисперсионный анализ.Многофакторный дисперсионный анализ.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Корреляционный анализ</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Корреляционный анализ: основные понятия. Коэффициент корреляции и корреляционное отношение.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Корреляционный анализ: основные понятия. Коэффициент корреляции и корреляционное отношение.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Регрессионный анализ (двумерная модель)</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Регрессионный анализ: основные понятия. Коэффициенты регрессии. Оценка значимости регрессионной модели.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Регрессионный анализ: основные понятия. Коэффициенты регрессии. Оценка значимости регрессионной модели.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5901.4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058.3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Вероятность события и ее свойства. Виды событий. Вероятность противоположного события.Сочетания, размещения, перестановки и их свойства.Правила сложения и умножения комбинаторики. Решение вероятностных задач с помощью комбинаторики.</w:t>
            </w:r>
          </w:p>
        </w:tc>
      </w:tr>
      <w:tr>
        <w:trPr>
          <w:trHeight w:hRule="exact" w:val="1099.118"/>
        </w:trPr>
        <w:tc>
          <w:tcPr>
            <w:tcW w:w="9654" w:type="dxa"/>
            <w:tcBorders>
</w:tcBorders>
            <w:vMerge/>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Алгебра событий. Теорема о вероятности суммы событий. Теорема о вероятности произведения событий.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39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случайной величины. Дискретные случайные величины. Закон распределения  дискретной случайной величины.Числовые характеристики дискретных случайных величин и их свойства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Генеральная совокупность. Выборка и способы ее описания. Точечные и интервальные оценки параметров случайной величины по выборке.</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Вероятность события и ее свойства. Виды событий. Вероятность противоположного события. Сочетания, размещения, перестановки и их свойства.Правила сложения и умножения комбинаторики. Решение вероятностных задач с помощью комбинаторики.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Алгебра событий. Теорема о вероятности суммы событий. Теорема о вероятности произведения событий.</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855.53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случайной величины. Дискретные случайные величины. Закон распределения  дискретной случайной величины.Числовые характеристики дискретных случайных величин и их свойства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45"/>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Непрерывные случайные величины. Плотность распределения  непрерывной случайной величины, ее свойства.Числовые характеристики непрерывных случайных величин и их свойства.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6995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Генеральная совокупность. Выборка и способы ее описания. Точечные и интервальные оценки параметров случайной величины по выборке.</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45"/>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Статистические гипотезы о о виде закона распределения и гипотезы о параметрах известного закона распределения (параметрические гипотезы). Методы проверки статистических гипотез.</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«Теория вероятностей и математическая статистика» / Мухаметдинова С.Х..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вероятностей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Кремер</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Ш..</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978-5-9916-9888-7.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https://urait.ru/bcode/433670</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вероятностей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математическая</w:t>
            </w:r>
            <w:r>
              <w:rPr/>
              <w:t xml:space="preserve"> </w:t>
            </w:r>
            <w:r>
              <w:rPr>
                <w:rFonts w:ascii="Times New Roman" w:hAnsi="Times New Roman" w:cs="Times New Roman"/>
                <w:color w:val="#000000"/>
                <w:sz w:val="24"/>
                <w:szCs w:val="24"/>
              </w:rPr>
              <w:t>статистика.</w:t>
            </w:r>
            <w:r>
              <w:rPr/>
              <w:t xml:space="preserve"> </w:t>
            </w:r>
            <w:r>
              <w:rPr>
                <w:rFonts w:ascii="Times New Roman" w:hAnsi="Times New Roman" w:cs="Times New Roman"/>
                <w:color w:val="#000000"/>
                <w:sz w:val="24"/>
                <w:szCs w:val="24"/>
              </w:rPr>
              <w:t>Примеры</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решениями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Кацман</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978-5-534-10083-9.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https://urait.ru/bcode/434011</w:t>
            </w:r>
            <w:r>
              <w:rPr/>
              <w:t xml:space="preserve"> </w:t>
            </w:r>
          </w:p>
        </w:tc>
      </w:tr>
      <w:tr>
        <w:trPr>
          <w:trHeight w:hRule="exact" w:val="277.83"/>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вероятностей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математическая</w:t>
            </w:r>
            <w:r>
              <w:rPr/>
              <w:t xml:space="preserve"> </w:t>
            </w:r>
            <w:r>
              <w:rPr>
                <w:rFonts w:ascii="Times New Roman" w:hAnsi="Times New Roman" w:cs="Times New Roman"/>
                <w:color w:val="#000000"/>
                <w:sz w:val="24"/>
                <w:szCs w:val="24"/>
              </w:rPr>
              <w:t>статистика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Гмурман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479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978-5-534-00211-9.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https://www.biblio-online.ru/bcode/431095</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вероятностей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математическая</w:t>
            </w:r>
            <w:r>
              <w:rPr/>
              <w:t xml:space="preserve"> </w:t>
            </w:r>
            <w:r>
              <w:rPr>
                <w:rFonts w:ascii="Times New Roman" w:hAnsi="Times New Roman" w:cs="Times New Roman"/>
                <w:color w:val="#000000"/>
                <w:sz w:val="24"/>
                <w:szCs w:val="24"/>
              </w:rPr>
              <w:t>статистика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Энатская</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Хакимуллин</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978-5-534-11917-6.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https://urait.ru/bcode/446435</w:t>
            </w:r>
            <w:r>
              <w:rPr/>
              <w:t xml:space="preserve"> </w:t>
            </w:r>
          </w:p>
        </w:tc>
      </w:tr>
      <w:tr>
        <w:trPr>
          <w:trHeight w:hRule="exact" w:val="585.0601"/>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5"/>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429.13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386.2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150.0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4606.5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2023-2024_ФГОС3++2023_Бак-ЗФО-ПИ(23)_plx_Теория вероятностей и математическая статистика</dc:title>
  <dc:creator>FastReport.NET</dc:creator>
</cp:coreProperties>
</file>